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25 113 vom 22. Oktober 2025</w:t>
      </w:r>
    </w:p>
    <w:p>
      <w:r>
        <w:t>VS Kantonsgericht, 2025-10-22, DE</w:t>
      </w:r>
    </w:p>
    <w:p>
      <w:r>
        <w:rPr>
          <w:b/>
        </w:rPr>
        <w:t xml:space="preserve">Quelle: </w:t>
      </w:r>
      <w:r>
        <w:t>https://mcp.opencaselaw.ch/entscheid/vs_gerichte_S1 25 113</w:t>
      </w:r>
    </w:p>
    <w:p>
      <w:r>
        <w:t>FR: VS_GERICHTE S1 25 113 du 22 octobre 2025</w:t>
      </w:r>
    </w:p>
    <w:p>
      <w:r>
        <w:t>IT: VS_GERICHTE S1 25 113 del 22 ottobre 2025</w:t>
      </w:r>
    </w:p>
    <w:p>
      <w:pPr>
        <w:pStyle w:val="Heading2"/>
      </w:pPr>
      <w:r>
        <w:t>Erwägungen</w:t>
      </w:r>
    </w:p>
    <w:p>
      <w:r>
        <w:rPr>
          <w:b/>
        </w:rPr>
        <w:t>E. 1</w:t>
      </w:r>
    </w:p>
    <w:p>
      <w:r>
        <w:t>Gemäss Art. 1 Abs. 1 AVIG sind die Bestimmungen des ATSG auf die obligatorische Arbeitslosenversicherung und die Insolvenzentschädigung anwendbar, soweit das AVIG nicht ausdrücklich etwas anderes bestimmt. Das angerufene Gericht ist örtlich und sach- lich zuständig (Art. 58 ATSG, Art. 100 Abs. 3 AVIG, Art. 128 Abs. 2 AVIV, Art. 81a VVRG, Art. 7 Abs. 2 RPflG). Die Beschwerdeführerin ist durch den angefochtenen Entscheid berührt und hat ein schutzwürdiges Interesse an dessen Aufhebung (Art. 59 ATSG), weshalb auf die form- und fristgerecht eingereichte Beschwerde einzutreten ist (Art. 38 Abs. 4 lit. b, Art. 60, Art. 61 lit. b ATSG).</w:t>
      </w:r>
    </w:p>
    <w:p>
      <w:r>
        <w:rPr>
          <w:b/>
        </w:rPr>
        <w:t>E. 2</w:t>
      </w:r>
    </w:p>
    <w:p>
      <w:r>
        <w:t>Streitig und zu prüfen ist der Anspruch der Beschwerdeführerin auf Kurzarbeitsent- schädigung für den Monat September 2024.</w:t>
      </w:r>
    </w:p>
    <w:p>
      <w:r>
        <w:rPr>
          <w:b/>
        </w:rPr>
        <w:t>E. 3.1</w:t>
      </w:r>
    </w:p>
    <w:p>
      <w:r>
        <w:t>Gemäss Art. 38 Abs. 1 AVIG muss der Arbeitgeber, der im Rahmen einer Kurzarbeit einen Entschädigungsanspruch geltend macht, dies innert dreier Monate nach Ablauf</w:t>
      </w:r>
    </w:p>
    <w:p>
      <w:r>
        <w:t>- 4 - jeder Abrechnungsperiode gesamthaft für den Betrieb bei der von ihm bezeichneten Kasse tun. Er reicht der Kasse ein: a. die für die weitere Beurteilung der Anspruchsbe- rechtigung und die Berechnung der Entschädigung erforderlichen Unterlagen; b. eine Abrechnung über die an seine Arbeitnehmer ausgerichtete Kurzarbeitsentschädigung; c. eine Bestätigung, dass er die Verpflichtung zur Fortzahlung der Sozialversicherungs- beiträge übernimmt (Art. 38 Abs. 3 AVIG). Die Frist für die Geltendmachung des Entschädigungsanspruchs gemäss Art. 38 AVIG wird durch das Ende der Abrechnungsperiode ausgelöst, weshalb die Frist am Tag des letzten Monats der Dreimonatsfrist abläuft, der durch seine Zahl dem Tag des Endes der Abrechnungsperiode entspricht (Bundesgerichtsurteil C 26/01 vom 15. Januar 2003, pu- bliziert in ARV 2003 S. 251). Ist der letzte Tag der Frist ein Samstag, Sonntag oder ein im betreffenden Kanton anerkannter Feiertag, endet die Frist am nächstfolgenden Werk- tag (Art. 29 und Art. 38 ATSG). Massgebend zur Fristwahrung ist nicht das Eintreffen der schriftlichen Eingabe am letz- ten Tag der Frist bei der Arbeitslosenkasse (sog. Empfangsprinzip), sondern die Über- gabe an die Schweizerische Post oder den Empfänger (sog. Expeditionsprinzip). Ent- schädigungen, die der Arbeitgeber nicht fristgemäss (Art. 38 Abs. 1 AVIG) geltend macht, werden ihm nicht vergütet (Art. 39 Abs. 1 und 3 AVIG). Bei der Frist für die Gel- tendmachung des Anspruchs handelt es sich um eine Verwirkungsfrist (vgl. RUBIN BO- RIS, assurance-chômage et service public de l’emploi, 6. Teil, indemnité en cas de ré- duction de l’horaire de travail, 2019, S. 138 N 669 ). Verwirkungsfristen können grund- sätzlich weder erstreckt noch unterbrochen werden.</w:t>
      </w:r>
    </w:p>
    <w:p>
      <w:r>
        <w:rPr>
          <w:b/>
        </w:rPr>
        <w:t>E. 3.2</w:t>
      </w:r>
    </w:p>
    <w:p>
      <w:r>
        <w:t>Wer Versicherungsleistungen beansprucht, muss unentgeltlich alle Auskünfte ertei- len, die zur Abklärung des Anspruchs, zur Festsetzung der Versicherungsleistungen und zur Durchsetzung des Regressanspruchs erforderlich sind (Art. 28 Abs. 2 ATSG). Kom- 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3.3</w:t>
      </w:r>
    </w:p>
    <w:p>
      <w:r>
        <w:t>Der Untersuchungsgrundsatz schliesst die Beweislast im Sinne der Beweisfüh- rungslast begriffsnotwendig aus, da es Sache des Sozialversicherungsgerichts (oder der</w:t>
      </w:r>
    </w:p>
    <w:p>
      <w:r>
        <w:t>- 5 - verfügenden Verwaltungsstelle) ist, für die Zusammentragung des Beweismaterials be- sorgt zu sein. Im Sozialversicherungsprozess tragen mithin die Parteien in der Regel eine Beweislast nur insofern, als im Falle der Beweislosigkeit der Entscheid zu Unguns- ten jener Partei ausfällt, die aus dem unbewiesen gebliebenen Sachverhalt Rechte ab- 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w:t>
      </w:r>
    </w:p>
    <w:p>
      <w:r>
        <w:rPr>
          <w:b/>
        </w:rPr>
        <w:t>E. 4.1</w:t>
      </w:r>
    </w:p>
    <w:p>
      <w:r>
        <w:t>Die Beschwerdegegnerin begründete den angefochtenen Entscheid damit, die Be- schwerdeführerin habe für die strittige Abrechnungsperiode die geforderten Unterlagen nicht fristgerecht eingereicht, weshalb ein Anspruch auf Kurzarbeitsentschädigung für den Monat September 2024 entfalle. Die Beschwerdeführerin bringt zur Fristwahrung vor, die fehlenden Informationen seien der Kasse am 13. Januar 2025 übermittelt worden. Dabei beruft sie sich auf einen mit «Gemeinde C.____» betitelten Beleg vom 13. Januar 2025, wonach für «Inkasso Post» ein Betrag von Fr. 1.20 bar bezahlt worden sei (Akten der Beschwerdegegnerin S. 120).</w:t>
      </w:r>
    </w:p>
    <w:p>
      <w:r>
        <w:rPr>
          <w:b/>
        </w:rPr>
        <w:t>E. 4.2</w:t>
      </w:r>
    </w:p>
    <w:p>
      <w:r>
        <w:t>Unstrittig ist, dass die eingeforderten Informationen am 24. Januar 2025 bei der Be- schwerdegegnerin eingingen. Dieser Nachweis ist jedoch, wie die Beschwerdegegnerin richtig darlegt, verspätet. Die hier zur Diskussion stehende Abrechnungsperiode ist am 30. September 2024 abgelaufen, sodass die Frist zur Geltendmachung des Anspruchs auf KAE am nächsten Tag zu laufen begann und grundsätzlich mit Ablauf des dritten Monats, d.h. am 31. Dezember 2024, geendet hat. Bis zu diesem Zeitpunkt sind einzig belegt, dass die Lohnabrechnungen, Stammblätter sowie die nicht unterschriebenen An- träge/Rapporte bei der Kasse eingereicht worden waren, weshalb der Antrag für die KAE für den Monat September 2024 nicht form- und fristgemäss erfolgte, zumal die Unter- schriften der Anträge fehlten und es sich bei der Dreimonatsfrist um eine nicht erstreck- bare Verwirkungsfrist handelt. Dabei kann offenbleiben, ob gestützt auf das Vertrauensprinzip die von der Kasse ver- längerte Frist bis zum 15. Januar 2025 zu berücksichtigen wäre, zumal die Versicherte am 8. Januar 2025 lediglich die unterschriebenen Anträge und Rapporte einreichte, je- doch die geforderten Informationen über den Saldostand der Mehrstunden und die An- gaben zu den Teilzeitangestellten immer noch fehlten.</w:t>
      </w:r>
    </w:p>
    <w:p>
      <w:r>
        <w:t>- 6 - Wenn sich die Beschwerdeführerin auf eine Aufgabe des Informationsschreibens bei der Gemeinde mittels des hinterlegten Beleges per 13. Januar 2025 beruft, kann ihr auch darin – wie nachfolgend aufgezeigt – nicht gefolgt werden. Die Versicherte bringt vor, das Papier belege den Versand des Informationsschreibens am 13. Januar 2025. Dabei verkennt sie aber, dass einerseits das Informationsschreiben nicht datiert ist (S. 121) und andererseits mittels des hinterlegten Beleges lediglich die Barbezahlung eines Be- trages von Fr. 1.20 im Rahmen des Post-Inkasso belegt ist, jedoch nicht die Aufgabe eines Informationsschreibens oder überhaupt eines Schreibens. Dieses Papier ist als gewöhnlicher Kassenbeleg zu qualifizieren, der neben dem Kauf einer Briefmarke auch den Erwerb eines anderen Postartikels (Karte usw.) im Wert von Fr. 1.20 hätte zur Grundlage haben können. Ebenso wenig lassen sich mit dem hinterlegten Beleg in Be- zug auf den Empfänger und/oder den Auftraggeber irgendwelche Hinweise entnehmen, zumal darauf weder der Absender noch der Empfänger aufgeführt sind. Schliesslich könnte der Beleg am besagten Tag an irgendjemanden ausgehändigt worden sein. Da- ran tut nichts zur Sache, dass sich die Postfiliale in C.____ in den Räumlichkeiten der Gemeindeverwaltung befindet und das Inkasso über die Gemeinde getätigt wird, handelt es sich dabei nicht um einen amtlichen Verwaltungsakt, sondern vielmehr um eine Dienstleistung der Gemeinde an die Post. Da die Beschwerdeführerin keine frühere Zu- stellung des Informationsschreibens als den 24. Januar 2025 zu belegen vermag, ist sie darauf zu behaften. Damit ist der rechtzeitige Nachweis einer Zustellung an die Be- schwerdegegnerin insgesamt nicht erbracht. Einzig dieser Nachweis würde zur An- spruchsberechtigung führen. Ein solcher konnte jedoch nach dem Dargelegten mit über- wiegender Wahrscheinlichkeit nicht erbracht werden. Inwiefern schliesslich die Be- schwerdegegnerin ihrer Untersuchungspflicht nicht nachgekommen sein soll, wird nicht substanziiert behauptet, zumal nicht dargelegt wird, welche Untersuchungshandlungen die Kasse noch hätte tätigen können. In diesem Sinne erübrigt sich auch eine Rückwei- sung zur Neubeurteilung, wie dies die Beschwerdeführerin eventualiter beantragt. Nach dem Gesagten ist die Geltendmachung des KAE-Anspruchs für den Monat Sep- tember 2024 frühestens am 24. Januar 2025 erfolgt. Damit war der Entschädigungsan- spruch verspätet und verwirkt.</w:t>
      </w:r>
    </w:p>
    <w:p>
      <w:r>
        <w:rPr>
          <w:b/>
        </w:rPr>
        <w:t>E. 5</w:t>
      </w:r>
    </w:p>
    <w:p>
      <w:r>
        <w:t>Zusammenfassend ist der angefochtene Einspracheentscheid vom 5. Juni 2025 in Abweisung der dagegen erhobenen Beschwerde zu bestätigen.</w:t>
      </w:r>
    </w:p>
    <w:p>
      <w:r>
        <w:rPr>
          <w:b/>
        </w:rPr>
        <w:t>E. 6.1</w:t>
      </w:r>
    </w:p>
    <w:p>
      <w:r>
        <w:t>Abgesehen von Ausnahmen, die hier nicht vorliegen, sind im Bereich der Arbeitslo- senversicherung keine Gerichtskosten zu erheben (Art. 61 lit. fbis ATSG e contrario).</w:t>
      </w:r>
    </w:p>
    <w:p>
      <w:r>
        <w:t>- 7 -</w:t>
      </w:r>
    </w:p>
    <w:p>
      <w:r>
        <w:rPr>
          <w:b/>
        </w:rPr>
        <w:t>E. 6.2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(BGE 126 V 143 E. 4; Art. 91 Abs. 3 VVRG, Art. 61 lit. g ATSG; KIESER, ATSG-Kommentar, 4. A., Rz. 218 zu Art. 61 ATSG).</w:t>
      </w:r>
    </w:p>
    <w:p>
      <w:r>
        <w:t>Das Kantonsgericht erkennt:</w:t>
      </w:r>
    </w:p>
    <w:p>
      <w:r>
        <w:t>1. Die Beschwerde wird abgewiesen. 2. Es werden weder Kosten erhoben noch Parteientschädigungen ausgerichtet.</w:t>
      </w:r>
    </w:p>
    <w:p>
      <w:r>
        <w:t>Sitten, 22.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